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E2A" w:rsidRDefault="00E21E2A" w:rsidP="00E21E2A">
      <w:pPr>
        <w:pStyle w:val="s3"/>
        <w:shd w:val="clear" w:color="auto" w:fill="FFFFFF"/>
        <w:spacing w:before="0" w:beforeAutospacing="0" w:after="300" w:afterAutospacing="0"/>
        <w:jc w:val="center"/>
        <w:rPr>
          <w:b/>
          <w:bCs/>
          <w:color w:val="22272F"/>
          <w:sz w:val="30"/>
          <w:szCs w:val="30"/>
        </w:rPr>
      </w:pPr>
      <w:r>
        <w:rPr>
          <w:b/>
          <w:bCs/>
          <w:color w:val="22272F"/>
          <w:sz w:val="30"/>
          <w:szCs w:val="30"/>
        </w:rPr>
        <w:t>I. Общие положения</w:t>
      </w:r>
    </w:p>
    <w:p w:rsidR="00E21E2A" w:rsidRDefault="00E21E2A" w:rsidP="00E21E2A">
      <w:pPr>
        <w:pStyle w:val="empty"/>
        <w:shd w:val="clear" w:color="auto" w:fill="FFFFFF"/>
        <w:spacing w:before="0" w:beforeAutospacing="0" w:after="0" w:afterAutospacing="0"/>
        <w:rPr>
          <w:color w:val="22272F"/>
          <w:sz w:val="23"/>
          <w:szCs w:val="23"/>
        </w:rPr>
      </w:pPr>
      <w:r>
        <w:rPr>
          <w:color w:val="22272F"/>
          <w:sz w:val="23"/>
          <w:szCs w:val="23"/>
        </w:rPr>
        <w:t> </w:t>
      </w:r>
    </w:p>
    <w:p w:rsidR="00E21E2A" w:rsidRDefault="00E21E2A" w:rsidP="00E21E2A">
      <w:pPr>
        <w:pStyle w:val="s1"/>
        <w:shd w:val="clear" w:color="auto" w:fill="FFFFFF"/>
        <w:spacing w:before="0" w:beforeAutospacing="0" w:after="300" w:afterAutospacing="0"/>
        <w:rPr>
          <w:color w:val="464C55"/>
        </w:rPr>
      </w:pPr>
      <w:r>
        <w:rPr>
          <w:color w:val="464C55"/>
        </w:rPr>
        <w:t xml:space="preserve">1. </w:t>
      </w:r>
      <w:proofErr w:type="gramStart"/>
      <w:r>
        <w:rPr>
          <w:color w:val="464C55"/>
        </w:rPr>
        <w:t>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w:t>
      </w:r>
      <w:proofErr w:type="gramEnd"/>
      <w:r>
        <w:rPr>
          <w:color w:val="464C55"/>
        </w:rPr>
        <w:t>) аннулирования результатов ГИА.</w:t>
      </w:r>
    </w:p>
    <w:p w:rsidR="00E21E2A" w:rsidRDefault="00E21E2A" w:rsidP="00E21E2A">
      <w:pPr>
        <w:pStyle w:val="s1"/>
        <w:shd w:val="clear" w:color="auto" w:fill="FFFFFF"/>
        <w:spacing w:before="0" w:beforeAutospacing="0" w:after="300" w:afterAutospacing="0"/>
        <w:rPr>
          <w:color w:val="464C55"/>
        </w:rPr>
      </w:pPr>
      <w:r>
        <w:rPr>
          <w:color w:val="464C55"/>
        </w:rPr>
        <w:t xml:space="preserve">2. ГИА, </w:t>
      </w:r>
      <w:proofErr w:type="gramStart"/>
      <w:r>
        <w:rPr>
          <w:color w:val="464C55"/>
        </w:rPr>
        <w:t>завершающая</w:t>
      </w:r>
      <w:proofErr w:type="gramEnd"/>
      <w:r>
        <w:rPr>
          <w:color w:val="464C55"/>
        </w:rPr>
        <w:t xml:space="preserve"> освоение имеющих государственную аккредитацию основных образовательных программ основного общего образования, является обязательной.</w:t>
      </w:r>
    </w:p>
    <w:p w:rsidR="00E21E2A" w:rsidRDefault="00E21E2A" w:rsidP="00E21E2A">
      <w:pPr>
        <w:pStyle w:val="s1"/>
        <w:shd w:val="clear" w:color="auto" w:fill="FFFFFF"/>
        <w:spacing w:before="0" w:beforeAutospacing="0" w:after="0" w:afterAutospacing="0"/>
        <w:rPr>
          <w:color w:val="464C55"/>
        </w:rPr>
      </w:pPr>
      <w:r>
        <w:rPr>
          <w:color w:val="464C55"/>
        </w:rP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r>
        <w:rPr>
          <w:color w:val="464C55"/>
          <w:sz w:val="18"/>
          <w:szCs w:val="18"/>
          <w:vertAlign w:val="superscript"/>
        </w:rPr>
        <w:t> </w:t>
      </w:r>
      <w:hyperlink r:id="rId4" w:anchor="block_1111" w:history="1">
        <w:r>
          <w:rPr>
            <w:rStyle w:val="a3"/>
            <w:color w:val="3272C0"/>
            <w:sz w:val="18"/>
            <w:szCs w:val="18"/>
            <w:u w:val="none"/>
            <w:vertAlign w:val="superscript"/>
          </w:rPr>
          <w:t>1</w:t>
        </w:r>
      </w:hyperlink>
      <w:r>
        <w:rPr>
          <w:color w:val="464C55"/>
        </w:rPr>
        <w:t>.</w:t>
      </w:r>
    </w:p>
    <w:p w:rsidR="00E21E2A" w:rsidRDefault="00E21E2A" w:rsidP="00E21E2A">
      <w:pPr>
        <w:pStyle w:val="s1"/>
        <w:shd w:val="clear" w:color="auto" w:fill="FFFFFF"/>
        <w:spacing w:before="0" w:beforeAutospacing="0" w:after="0" w:afterAutospacing="0"/>
        <w:rPr>
          <w:color w:val="464C55"/>
        </w:rPr>
      </w:pPr>
      <w:r>
        <w:rPr>
          <w:color w:val="464C55"/>
        </w:rPr>
        <w:t>4.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w:t>
      </w:r>
      <w:r>
        <w:rPr>
          <w:color w:val="464C55"/>
          <w:sz w:val="18"/>
          <w:szCs w:val="18"/>
          <w:vertAlign w:val="superscript"/>
        </w:rPr>
        <w:t> </w:t>
      </w:r>
      <w:hyperlink r:id="rId5" w:anchor="block_2222" w:history="1">
        <w:r>
          <w:rPr>
            <w:rStyle w:val="a3"/>
            <w:color w:val="3272C0"/>
            <w:sz w:val="18"/>
            <w:szCs w:val="18"/>
            <w:u w:val="none"/>
            <w:vertAlign w:val="superscript"/>
          </w:rPr>
          <w:t>2</w:t>
        </w:r>
      </w:hyperlink>
      <w:r>
        <w:rPr>
          <w:color w:val="464C55"/>
        </w:rPr>
        <w: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E21E2A" w:rsidRDefault="00E21E2A" w:rsidP="00E21E2A">
      <w:pPr>
        <w:pStyle w:val="s1"/>
        <w:shd w:val="clear" w:color="auto" w:fill="FFFFFF"/>
        <w:spacing w:before="0" w:beforeAutospacing="0" w:after="0" w:afterAutospacing="0"/>
        <w:rPr>
          <w:color w:val="464C55"/>
        </w:rPr>
      </w:pPr>
      <w:r>
        <w:rPr>
          <w:color w:val="464C55"/>
        </w:rPr>
        <w:t xml:space="preserve">5. </w:t>
      </w:r>
      <w:proofErr w:type="gramStart"/>
      <w:r>
        <w:rPr>
          <w:color w:val="464C55"/>
        </w:rPr>
        <w:t>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в формах, устанавливаемых настоящим Порядком</w:t>
      </w:r>
      <w:r>
        <w:rPr>
          <w:color w:val="464C55"/>
          <w:sz w:val="18"/>
          <w:szCs w:val="18"/>
          <w:vertAlign w:val="superscript"/>
        </w:rPr>
        <w:t> </w:t>
      </w:r>
      <w:hyperlink r:id="rId6" w:anchor="block_3333" w:history="1">
        <w:r>
          <w:rPr>
            <w:rStyle w:val="a3"/>
            <w:color w:val="3272C0"/>
            <w:sz w:val="18"/>
            <w:szCs w:val="18"/>
            <w:u w:val="none"/>
            <w:vertAlign w:val="superscript"/>
          </w:rPr>
          <w:t>3</w:t>
        </w:r>
      </w:hyperlink>
      <w:r>
        <w:rPr>
          <w:color w:val="464C55"/>
        </w:rPr>
        <w:t> (далее - экстерны).</w:t>
      </w:r>
      <w:proofErr w:type="gramEnd"/>
    </w:p>
    <w:p w:rsidR="00E21E2A" w:rsidRDefault="00E21E2A" w:rsidP="00E21E2A">
      <w:pPr>
        <w:pStyle w:val="empty"/>
        <w:shd w:val="clear" w:color="auto" w:fill="FFFFFF"/>
        <w:spacing w:before="0" w:beforeAutospacing="0" w:after="0" w:afterAutospacing="0"/>
        <w:rPr>
          <w:color w:val="22272F"/>
          <w:sz w:val="23"/>
          <w:szCs w:val="23"/>
        </w:rPr>
      </w:pPr>
      <w:r>
        <w:rPr>
          <w:color w:val="22272F"/>
          <w:sz w:val="23"/>
          <w:szCs w:val="23"/>
        </w:rPr>
        <w:t> </w:t>
      </w:r>
    </w:p>
    <w:p w:rsidR="00E21E2A" w:rsidRDefault="00E21E2A" w:rsidP="00E21E2A">
      <w:pPr>
        <w:pStyle w:val="s3"/>
        <w:shd w:val="clear" w:color="auto" w:fill="FFFFFF"/>
        <w:spacing w:before="0" w:beforeAutospacing="0" w:after="300" w:afterAutospacing="0"/>
        <w:jc w:val="center"/>
        <w:rPr>
          <w:b/>
          <w:bCs/>
          <w:color w:val="22272F"/>
          <w:sz w:val="30"/>
          <w:szCs w:val="30"/>
        </w:rPr>
      </w:pPr>
      <w:r>
        <w:rPr>
          <w:b/>
          <w:bCs/>
          <w:color w:val="22272F"/>
          <w:sz w:val="30"/>
          <w:szCs w:val="30"/>
        </w:rPr>
        <w:t>II. Формы проведения ГИА и участники ГИА</w:t>
      </w:r>
    </w:p>
    <w:p w:rsidR="00E21E2A" w:rsidRDefault="00E21E2A" w:rsidP="00E21E2A">
      <w:pPr>
        <w:pStyle w:val="empty"/>
        <w:shd w:val="clear" w:color="auto" w:fill="FFFFFF"/>
        <w:spacing w:before="0" w:beforeAutospacing="0" w:after="0" w:afterAutospacing="0"/>
        <w:rPr>
          <w:color w:val="22272F"/>
          <w:sz w:val="23"/>
          <w:szCs w:val="23"/>
        </w:rPr>
      </w:pPr>
      <w:r>
        <w:rPr>
          <w:color w:val="22272F"/>
          <w:sz w:val="23"/>
          <w:szCs w:val="23"/>
        </w:rPr>
        <w:t> </w:t>
      </w:r>
    </w:p>
    <w:p w:rsidR="00E21E2A" w:rsidRDefault="00E21E2A" w:rsidP="00E21E2A">
      <w:pPr>
        <w:pStyle w:val="s1"/>
        <w:shd w:val="clear" w:color="auto" w:fill="FFFFFF"/>
        <w:spacing w:before="0" w:beforeAutospacing="0" w:after="300" w:afterAutospacing="0"/>
        <w:rPr>
          <w:color w:val="464C55"/>
        </w:rPr>
      </w:pPr>
      <w:r>
        <w:rPr>
          <w:color w:val="464C55"/>
        </w:rPr>
        <w:t>6. ГИА проводится:</w:t>
      </w:r>
    </w:p>
    <w:p w:rsidR="00E21E2A" w:rsidRDefault="00E21E2A" w:rsidP="00E21E2A">
      <w:pPr>
        <w:pStyle w:val="s1"/>
        <w:shd w:val="clear" w:color="auto" w:fill="FFFFFF"/>
        <w:spacing w:before="0" w:beforeAutospacing="0" w:after="0" w:afterAutospacing="0"/>
        <w:rPr>
          <w:color w:val="464C55"/>
        </w:rPr>
      </w:pPr>
      <w:proofErr w:type="gramStart"/>
      <w:r>
        <w:rPr>
          <w:color w:val="464C55"/>
        </w:rP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w:t>
      </w:r>
      <w:r>
        <w:rPr>
          <w:color w:val="464C55"/>
          <w:sz w:val="18"/>
          <w:szCs w:val="18"/>
          <w:vertAlign w:val="superscript"/>
        </w:rPr>
        <w:t> </w:t>
      </w:r>
      <w:hyperlink r:id="rId7" w:anchor="block_4444" w:history="1">
        <w:r>
          <w:rPr>
            <w:rStyle w:val="a3"/>
            <w:color w:val="3272C0"/>
            <w:sz w:val="18"/>
            <w:szCs w:val="18"/>
            <w:u w:val="none"/>
            <w:vertAlign w:val="superscript"/>
          </w:rPr>
          <w:t>4</w:t>
        </w:r>
      </w:hyperlink>
      <w:r>
        <w:rPr>
          <w:color w:val="464C55"/>
        </w:rPr>
        <w: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лиц, обучающихся в образовательных</w:t>
      </w:r>
      <w:proofErr w:type="gramEnd"/>
      <w:r>
        <w:rPr>
          <w:color w:val="464C55"/>
        </w:rPr>
        <w:t xml:space="preserve"> </w:t>
      </w:r>
      <w:proofErr w:type="gramStart"/>
      <w:r>
        <w:rPr>
          <w:color w:val="464C55"/>
        </w:rPr>
        <w:t>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экстернов, допущенных в текущем году к ГИА;</w:t>
      </w:r>
      <w:proofErr w:type="gramEnd"/>
    </w:p>
    <w:p w:rsidR="00E21E2A" w:rsidRDefault="00E21E2A" w:rsidP="00E21E2A">
      <w:pPr>
        <w:pStyle w:val="s1"/>
        <w:shd w:val="clear" w:color="auto" w:fill="FFFFFF"/>
        <w:spacing w:before="0" w:beforeAutospacing="0" w:after="300" w:afterAutospacing="0"/>
        <w:rPr>
          <w:color w:val="464C55"/>
        </w:rPr>
      </w:pPr>
      <w:proofErr w:type="gramStart"/>
      <w:r>
        <w:rPr>
          <w:color w:val="464C55"/>
        </w:rPr>
        <w:lastRenderedPageBreak/>
        <w:t>б) в форме государственного выпускного экзамена (далее - ГВЭ) с использованием текстов, тем, заданий, билетов -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 (далее - обучающиеся с ограниченными</w:t>
      </w:r>
      <w:proofErr w:type="gramEnd"/>
      <w:r>
        <w:rPr>
          <w:color w:val="464C55"/>
        </w:rPr>
        <w:t xml:space="preserve"> возможностями здоровья, обучающиеся - дети-инвалиды и инвалиды);</w:t>
      </w:r>
    </w:p>
    <w:p w:rsidR="00E21E2A" w:rsidRDefault="00E21E2A" w:rsidP="00E21E2A">
      <w:pPr>
        <w:pStyle w:val="s1"/>
        <w:shd w:val="clear" w:color="auto" w:fill="FFFFFF"/>
        <w:spacing w:before="0" w:beforeAutospacing="0" w:after="0" w:afterAutospacing="0"/>
        <w:rPr>
          <w:color w:val="464C55"/>
        </w:rPr>
      </w:pPr>
      <w:proofErr w:type="gramStart"/>
      <w:r>
        <w:rPr>
          <w:color w:val="464C55"/>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r>
        <w:rPr>
          <w:color w:val="464C55"/>
          <w:sz w:val="18"/>
          <w:szCs w:val="18"/>
          <w:vertAlign w:val="superscript"/>
        </w:rPr>
        <w:t> </w:t>
      </w:r>
      <w:hyperlink r:id="rId8" w:anchor="block_5555" w:history="1">
        <w:r>
          <w:rPr>
            <w:rStyle w:val="a3"/>
            <w:color w:val="3272C0"/>
            <w:sz w:val="18"/>
            <w:szCs w:val="18"/>
            <w:u w:val="none"/>
            <w:vertAlign w:val="superscript"/>
          </w:rPr>
          <w:t>5</w:t>
        </w:r>
      </w:hyperlink>
      <w:r>
        <w:rPr>
          <w:color w:val="464C55"/>
        </w:rPr>
        <w:t> (далее - ОИВ), - для обучающихся образовательных организаций,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w:t>
      </w:r>
      <w:proofErr w:type="gramEnd"/>
      <w:r>
        <w:rPr>
          <w:color w:val="464C55"/>
        </w:rPr>
        <w:t xml:space="preserve"> литературе для прохождения ГИА на добровольной основе.</w:t>
      </w:r>
    </w:p>
    <w:p w:rsidR="00E21E2A" w:rsidRDefault="00E21E2A" w:rsidP="00E21E2A">
      <w:pPr>
        <w:pStyle w:val="s1"/>
        <w:shd w:val="clear" w:color="auto" w:fill="FFFFFF"/>
        <w:spacing w:before="0" w:beforeAutospacing="0" w:after="300" w:afterAutospacing="0"/>
        <w:rPr>
          <w:color w:val="464C55"/>
        </w:rPr>
      </w:pPr>
      <w:r>
        <w:rPr>
          <w:color w:val="464C55"/>
        </w:rPr>
        <w:t xml:space="preserve">7. </w:t>
      </w:r>
      <w:proofErr w:type="gramStart"/>
      <w:r>
        <w:rPr>
          <w:color w:val="464C55"/>
        </w:rPr>
        <w:t>ГИА в форме ОГЭ и (или) ГВЭ включает в себя четыре экзамена по следующим учебным предметам: экзамены по русскому языку и математике (далее - обязательные учебные предметы), а также экзамены по выбору обучающегося, экстерна (далее вместе - участники ГИА)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w:t>
      </w:r>
      <w:proofErr w:type="gramEnd"/>
      <w:r>
        <w:rPr>
          <w:color w:val="464C55"/>
        </w:rPr>
        <w:t xml:space="preserve"> и информационно-коммуникационные технологии (ИКТ).</w:t>
      </w:r>
    </w:p>
    <w:p w:rsidR="00E21E2A" w:rsidRDefault="00E21E2A" w:rsidP="00E21E2A">
      <w:pPr>
        <w:pStyle w:val="s1"/>
        <w:shd w:val="clear" w:color="auto" w:fill="FFFFFF"/>
        <w:spacing w:before="0" w:beforeAutospacing="0" w:after="300" w:afterAutospacing="0"/>
        <w:rPr>
          <w:color w:val="464C55"/>
        </w:rPr>
      </w:pPr>
      <w:r>
        <w:rPr>
          <w:color w:val="464C55"/>
        </w:rP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E21E2A" w:rsidRDefault="00E21E2A" w:rsidP="00E21E2A">
      <w:pPr>
        <w:pStyle w:val="s1"/>
        <w:shd w:val="clear" w:color="auto" w:fill="FFFFFF"/>
        <w:spacing w:before="0" w:beforeAutospacing="0" w:after="300" w:afterAutospacing="0"/>
        <w:rPr>
          <w:color w:val="464C55"/>
        </w:rPr>
      </w:pPr>
      <w:r>
        <w:rPr>
          <w:color w:val="464C55"/>
        </w:rP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E21E2A" w:rsidRDefault="00E21E2A" w:rsidP="00E21E2A">
      <w:pPr>
        <w:pStyle w:val="s1"/>
        <w:shd w:val="clear" w:color="auto" w:fill="FFFFFF"/>
        <w:spacing w:before="0" w:beforeAutospacing="0" w:after="0" w:afterAutospacing="0"/>
        <w:rPr>
          <w:color w:val="464C55"/>
        </w:rPr>
      </w:pPr>
      <w:r>
        <w:rPr>
          <w:color w:val="464C55"/>
        </w:rPr>
        <w:t>8. ГИА в форме ОГЭ и (или) ГВЭ по всем учебным предметам, указанным в </w:t>
      </w:r>
      <w:hyperlink r:id="rId9" w:anchor="block_1007" w:history="1">
        <w:r>
          <w:rPr>
            <w:rStyle w:val="a3"/>
            <w:color w:val="3272C0"/>
            <w:u w:val="none"/>
          </w:rPr>
          <w:t>пункте 7</w:t>
        </w:r>
      </w:hyperlink>
      <w:r>
        <w:rPr>
          <w:color w:val="464C55"/>
        </w:rPr>
        <w:t> настоящего Порядка (за исключением иностранных языков, а также родного языка и родной литературы), проводится на русском языке.</w:t>
      </w:r>
    </w:p>
    <w:p w:rsidR="00E21E2A" w:rsidRDefault="00E21E2A" w:rsidP="00E21E2A">
      <w:pPr>
        <w:pStyle w:val="s1"/>
        <w:shd w:val="clear" w:color="auto" w:fill="FFFFFF"/>
        <w:spacing w:before="0" w:beforeAutospacing="0" w:after="0" w:afterAutospacing="0"/>
        <w:rPr>
          <w:color w:val="464C55"/>
        </w:rPr>
      </w:pPr>
      <w:r>
        <w:rPr>
          <w:color w:val="464C55"/>
        </w:rPr>
        <w:t xml:space="preserve">9. </w:t>
      </w:r>
      <w:proofErr w:type="gramStart"/>
      <w:r>
        <w:rPr>
          <w:color w:val="464C55"/>
        </w:rPr>
        <w:t>В случае изучения учебного предмета инвариантной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в соответствии с установленным Министерством просвещения</w:t>
      </w:r>
      <w:proofErr w:type="gramEnd"/>
      <w:r>
        <w:rPr>
          <w:color w:val="464C55"/>
        </w:rPr>
        <w:t xml:space="preserve"> Российской Федерации порядком</w:t>
      </w:r>
      <w:r>
        <w:rPr>
          <w:color w:val="464C55"/>
          <w:sz w:val="18"/>
          <w:szCs w:val="18"/>
          <w:vertAlign w:val="superscript"/>
        </w:rPr>
        <w:t> </w:t>
      </w:r>
      <w:hyperlink r:id="rId10" w:anchor="block_6666" w:history="1">
        <w:r>
          <w:rPr>
            <w:rStyle w:val="a3"/>
            <w:color w:val="3272C0"/>
            <w:sz w:val="18"/>
            <w:szCs w:val="18"/>
            <w:u w:val="none"/>
            <w:vertAlign w:val="superscript"/>
          </w:rPr>
          <w:t>6</w:t>
        </w:r>
      </w:hyperlink>
      <w:r>
        <w:rPr>
          <w:color w:val="464C55"/>
        </w:rPr>
        <w:t>.</w:t>
      </w:r>
    </w:p>
    <w:p w:rsidR="00E21E2A" w:rsidRDefault="00E21E2A" w:rsidP="00E21E2A">
      <w:pPr>
        <w:pStyle w:val="s1"/>
        <w:shd w:val="clear" w:color="auto" w:fill="FFFFFF"/>
        <w:spacing w:before="0" w:beforeAutospacing="0" w:after="0" w:afterAutospacing="0"/>
        <w:rPr>
          <w:color w:val="464C55"/>
        </w:rPr>
      </w:pPr>
      <w:r>
        <w:rPr>
          <w:color w:val="464C55"/>
        </w:rPr>
        <w:t>10. Для лиц, указанных в </w:t>
      </w:r>
      <w:hyperlink r:id="rId11" w:anchor="block_10062" w:history="1">
        <w:r>
          <w:rPr>
            <w:rStyle w:val="a3"/>
            <w:color w:val="3272C0"/>
            <w:u w:val="none"/>
          </w:rPr>
          <w:t>подпункте "б" пункта 6</w:t>
        </w:r>
      </w:hyperlink>
      <w:r>
        <w:rPr>
          <w:color w:val="464C55"/>
        </w:rPr>
        <w:t> настоящего Порядка, ГИА по отдельным учебным предметам по их желанию проводится в форме ОГЭ. При этом допускается сочетание форм проведения ГИА (ОГЭ и ГВЭ).</w:t>
      </w:r>
    </w:p>
    <w:p w:rsidR="00E21E2A" w:rsidRDefault="00E21E2A" w:rsidP="00E21E2A">
      <w:pPr>
        <w:pStyle w:val="s1"/>
        <w:shd w:val="clear" w:color="auto" w:fill="FFFFFF"/>
        <w:spacing w:before="0" w:beforeAutospacing="0" w:after="0" w:afterAutospacing="0"/>
        <w:rPr>
          <w:color w:val="464C55"/>
        </w:rPr>
      </w:pPr>
      <w:r>
        <w:rPr>
          <w:color w:val="464C55"/>
        </w:rPr>
        <w:t xml:space="preserve">11. </w:t>
      </w:r>
      <w:proofErr w:type="gramStart"/>
      <w:r>
        <w:rPr>
          <w:color w:val="464C55"/>
        </w:rPr>
        <w:t>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r>
        <w:rPr>
          <w:color w:val="464C55"/>
          <w:sz w:val="18"/>
          <w:szCs w:val="18"/>
          <w:vertAlign w:val="superscript"/>
        </w:rPr>
        <w:t> </w:t>
      </w:r>
      <w:hyperlink r:id="rId12" w:anchor="block_7777" w:history="1">
        <w:r>
          <w:rPr>
            <w:rStyle w:val="a3"/>
            <w:color w:val="3272C0"/>
            <w:sz w:val="18"/>
            <w:szCs w:val="18"/>
            <w:u w:val="none"/>
            <w:vertAlign w:val="superscript"/>
          </w:rPr>
          <w:t>7</w:t>
        </w:r>
      </w:hyperlink>
      <w:r>
        <w:rPr>
          <w:color w:val="464C55"/>
        </w:rPr>
        <w:t>.</w:t>
      </w:r>
      <w:proofErr w:type="gramEnd"/>
    </w:p>
    <w:p w:rsidR="00E21E2A" w:rsidRDefault="00E21E2A" w:rsidP="00E21E2A">
      <w:pPr>
        <w:pStyle w:val="s1"/>
        <w:shd w:val="clear" w:color="auto" w:fill="FFFFFF"/>
        <w:spacing w:before="0" w:beforeAutospacing="0" w:after="300" w:afterAutospacing="0"/>
        <w:rPr>
          <w:color w:val="464C55"/>
        </w:rPr>
      </w:pPr>
      <w:r>
        <w:rPr>
          <w:color w:val="464C55"/>
        </w:rPr>
        <w:lastRenderedPageBreak/>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E21E2A" w:rsidRDefault="00E21E2A" w:rsidP="00E21E2A">
      <w:pPr>
        <w:pStyle w:val="s1"/>
        <w:shd w:val="clear" w:color="auto" w:fill="FFFFFF"/>
        <w:spacing w:before="0" w:beforeAutospacing="0" w:after="0" w:afterAutospacing="0"/>
        <w:rPr>
          <w:color w:val="464C55"/>
        </w:rPr>
      </w:pPr>
      <w:r>
        <w:rPr>
          <w:color w:val="464C55"/>
        </w:rPr>
        <w:t xml:space="preserve">12. </w:t>
      </w:r>
      <w:proofErr w:type="gramStart"/>
      <w:r>
        <w:rPr>
          <w:color w:val="464C55"/>
        </w:rPr>
        <w:t>Выбранные участниками ГИА учебные предметы, форма (формы) ГИА (для лиц, указанных в </w:t>
      </w:r>
      <w:hyperlink r:id="rId13" w:anchor="block_10062" w:history="1">
        <w:r>
          <w:rPr>
            <w:rStyle w:val="a3"/>
            <w:color w:val="3272C0"/>
            <w:u w:val="none"/>
          </w:rPr>
          <w:t>подпункте "б" пункта 6</w:t>
        </w:r>
      </w:hyperlink>
      <w:r>
        <w:rPr>
          <w:color w:val="464C55"/>
        </w:rPr>
        <w:t> настоящего Порядка) и язык, на котором они планируют сдавать экзамены (для обучающихся, указанных в </w:t>
      </w:r>
      <w:hyperlink r:id="rId14" w:anchor="block_1008" w:history="1">
        <w:r>
          <w:rPr>
            <w:rStyle w:val="a3"/>
            <w:color w:val="3272C0"/>
            <w:u w:val="none"/>
          </w:rPr>
          <w:t>пункте 8</w:t>
        </w:r>
      </w:hyperlink>
      <w:r>
        <w:rPr>
          <w:color w:val="464C55"/>
        </w:rPr>
        <w:t> настоящего Порядка), а также сроки участия в ГИА указываются ими в заявлениях.</w:t>
      </w:r>
      <w:proofErr w:type="gramEnd"/>
    </w:p>
    <w:p w:rsidR="00E21E2A" w:rsidRDefault="00E21E2A" w:rsidP="00E21E2A">
      <w:pPr>
        <w:pStyle w:val="s1"/>
        <w:shd w:val="clear" w:color="auto" w:fill="FFFFFF"/>
        <w:spacing w:before="0" w:beforeAutospacing="0" w:after="300" w:afterAutospacing="0"/>
        <w:rPr>
          <w:color w:val="464C55"/>
        </w:rPr>
      </w:pPr>
      <w:r>
        <w:rPr>
          <w:color w:val="464C55"/>
        </w:rPr>
        <w:t>Заявления об участии в ГИА подаются до 1 марта включительно:</w:t>
      </w:r>
    </w:p>
    <w:p w:rsidR="00E21E2A" w:rsidRDefault="00E21E2A" w:rsidP="00E21E2A">
      <w:pPr>
        <w:pStyle w:val="s1"/>
        <w:shd w:val="clear" w:color="auto" w:fill="FFFFFF"/>
        <w:spacing w:before="0" w:beforeAutospacing="0" w:after="300" w:afterAutospacing="0"/>
        <w:rPr>
          <w:color w:val="464C55"/>
        </w:rPr>
      </w:pPr>
      <w:proofErr w:type="gramStart"/>
      <w:r>
        <w:rPr>
          <w:color w:val="464C55"/>
        </w:rPr>
        <w:t>обучающимися</w:t>
      </w:r>
      <w:proofErr w:type="gramEnd"/>
      <w:r>
        <w:rPr>
          <w:color w:val="464C55"/>
        </w:rPr>
        <w:t xml:space="preserve"> - в образовательные организации, в которых обучающиеся осваивают образовательные программы основного общего образования;</w:t>
      </w:r>
    </w:p>
    <w:p w:rsidR="00E21E2A" w:rsidRDefault="00E21E2A" w:rsidP="00E21E2A">
      <w:pPr>
        <w:pStyle w:val="s1"/>
        <w:shd w:val="clear" w:color="auto" w:fill="FFFFFF"/>
        <w:spacing w:before="0" w:beforeAutospacing="0" w:after="300" w:afterAutospacing="0"/>
        <w:rPr>
          <w:color w:val="464C55"/>
        </w:rPr>
      </w:pPr>
      <w:r>
        <w:rPr>
          <w:color w:val="464C55"/>
        </w:rPr>
        <w:t>экстернами - в образовательные организации по выбору экстернов.</w:t>
      </w:r>
    </w:p>
    <w:p w:rsidR="00E21E2A" w:rsidRDefault="00E21E2A" w:rsidP="00E21E2A">
      <w:pPr>
        <w:pStyle w:val="s1"/>
        <w:shd w:val="clear" w:color="auto" w:fill="FFFFFF"/>
        <w:spacing w:before="0" w:beforeAutospacing="0" w:after="300" w:afterAutospacing="0"/>
        <w:rPr>
          <w:color w:val="464C55"/>
        </w:rPr>
      </w:pPr>
      <w:r>
        <w:rPr>
          <w:color w:val="464C55"/>
        </w:rPr>
        <w:t>13. 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E21E2A" w:rsidRDefault="00E21E2A" w:rsidP="00E21E2A">
      <w:pPr>
        <w:pStyle w:val="s1"/>
        <w:shd w:val="clear" w:color="auto" w:fill="FFFFFF"/>
        <w:spacing w:before="0" w:beforeAutospacing="0" w:after="0" w:afterAutospacing="0"/>
        <w:rPr>
          <w:color w:val="464C55"/>
        </w:rPr>
      </w:pPr>
      <w:proofErr w:type="gramStart"/>
      <w:r>
        <w:rPr>
          <w:color w:val="464C55"/>
        </w:rPr>
        <w:t>Участники ГИА с ограниченными возможностями здоровья при подаче заявления предъявляют копию рекомендаций психолого-медико-педагогической комиссии (далее - ПМПК), а участники ГИА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w:t>
      </w:r>
      <w:hyperlink r:id="rId15" w:anchor="block_1044" w:history="1">
        <w:r>
          <w:rPr>
            <w:rStyle w:val="a3"/>
            <w:color w:val="3272C0"/>
            <w:u w:val="none"/>
          </w:rPr>
          <w:t>пунктом 44</w:t>
        </w:r>
      </w:hyperlink>
      <w:r>
        <w:rPr>
          <w:color w:val="464C55"/>
        </w:rPr>
        <w:t> настоящего Порядка.</w:t>
      </w:r>
      <w:proofErr w:type="gramEnd"/>
    </w:p>
    <w:p w:rsidR="00E21E2A" w:rsidRDefault="00E21E2A" w:rsidP="00E21E2A">
      <w:pPr>
        <w:pStyle w:val="s1"/>
        <w:shd w:val="clear" w:color="auto" w:fill="FFFFFF"/>
        <w:spacing w:before="0" w:beforeAutospacing="0" w:after="0" w:afterAutospacing="0"/>
        <w:rPr>
          <w:color w:val="464C55"/>
        </w:rPr>
      </w:pPr>
      <w:r>
        <w:rPr>
          <w:color w:val="464C55"/>
        </w:rPr>
        <w:t>14. Участники ГИА вправе изменить перечень указанных в заявлениях экзаменов, а также форму ГИА (для лиц, указанных в </w:t>
      </w:r>
      <w:hyperlink r:id="rId16" w:anchor="block_10062" w:history="1">
        <w:r>
          <w:rPr>
            <w:rStyle w:val="a3"/>
            <w:color w:val="3272C0"/>
            <w:u w:val="none"/>
          </w:rPr>
          <w:t>подпункте "б" пункта 6</w:t>
        </w:r>
      </w:hyperlink>
      <w:r>
        <w:rPr>
          <w:color w:val="464C55"/>
        </w:rPr>
        <w:t xml:space="preserve"> настоящего Порядка) и сроки участия в ГИА только при наличии у них уважительных причин (болезни или иных обстоятельств), подтвержденных документально. В этом случае участники ГИА подают заявления в ГЭК с указанием измененного перечня учебных предметов, по которым они планируют пройти ГИА, и (или) измененной формы ГИА, сроков участия в ГИА. Указанные заявления подаются не </w:t>
      </w:r>
      <w:proofErr w:type="gramStart"/>
      <w:r>
        <w:rPr>
          <w:color w:val="464C55"/>
        </w:rPr>
        <w:t>позднее</w:t>
      </w:r>
      <w:proofErr w:type="gramEnd"/>
      <w:r>
        <w:rPr>
          <w:color w:val="464C55"/>
        </w:rPr>
        <w:t xml:space="preserve"> чем за две недели до начала соответствующего экзамена.</w:t>
      </w:r>
    </w:p>
    <w:p w:rsidR="00E21E2A" w:rsidRDefault="00E21E2A" w:rsidP="00E21E2A">
      <w:pPr>
        <w:pStyle w:val="s1"/>
        <w:shd w:val="clear" w:color="auto" w:fill="FFFFFF"/>
        <w:spacing w:before="0" w:beforeAutospacing="0" w:after="300" w:afterAutospacing="0"/>
        <w:rPr>
          <w:color w:val="464C55"/>
        </w:rPr>
      </w:pPr>
      <w:r>
        <w:rPr>
          <w:color w:val="464C55"/>
        </w:rPr>
        <w:t xml:space="preserve">15. 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указанные участники ГИА не </w:t>
      </w:r>
      <w:proofErr w:type="gramStart"/>
      <w:r>
        <w:rPr>
          <w:color w:val="464C55"/>
        </w:rPr>
        <w:t>позднее</w:t>
      </w:r>
      <w:proofErr w:type="gramEnd"/>
      <w:r>
        <w:rPr>
          <w:color w:val="464C55"/>
        </w:rPr>
        <w:t xml:space="preserve"> чем за две недели до начала соответствующего экзамена подают заявления в ГЭК о дополнении перечня учебных предметов, по которым они планируют пройти ГИА.</w:t>
      </w:r>
    </w:p>
    <w:p w:rsidR="00DB3C8D" w:rsidRDefault="00DB3C8D"/>
    <w:sectPr w:rsidR="00DB3C8D" w:rsidSect="00DB3C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21E2A"/>
    <w:rsid w:val="00DB3C8D"/>
    <w:rsid w:val="00E21E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C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E21E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E21E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E21E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21E2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2125228/" TargetMode="External"/><Relationship Id="rId13" Type="http://schemas.openxmlformats.org/officeDocument/2006/relationships/hyperlink" Target="https://base.garant.ru/72125228/53f89421bbdaf741eb2d1ecc4ddb4c33/"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ase.garant.ru/72125228/" TargetMode="External"/><Relationship Id="rId12" Type="http://schemas.openxmlformats.org/officeDocument/2006/relationships/hyperlink" Target="https://base.garant.ru/72125228/"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base.garant.ru/72125228/53f89421bbdaf741eb2d1ecc4ddb4c33/" TargetMode="External"/><Relationship Id="rId1" Type="http://schemas.openxmlformats.org/officeDocument/2006/relationships/styles" Target="styles.xml"/><Relationship Id="rId6" Type="http://schemas.openxmlformats.org/officeDocument/2006/relationships/hyperlink" Target="https://base.garant.ru/72125228/" TargetMode="External"/><Relationship Id="rId11" Type="http://schemas.openxmlformats.org/officeDocument/2006/relationships/hyperlink" Target="https://base.garant.ru/72125228/53f89421bbdaf741eb2d1ecc4ddb4c33/" TargetMode="External"/><Relationship Id="rId5" Type="http://schemas.openxmlformats.org/officeDocument/2006/relationships/hyperlink" Target="https://base.garant.ru/72125228/" TargetMode="External"/><Relationship Id="rId15" Type="http://schemas.openxmlformats.org/officeDocument/2006/relationships/hyperlink" Target="https://base.garant.ru/72125228/53f89421bbdaf741eb2d1ecc4ddb4c33/" TargetMode="External"/><Relationship Id="rId10" Type="http://schemas.openxmlformats.org/officeDocument/2006/relationships/hyperlink" Target="https://base.garant.ru/72125228/" TargetMode="External"/><Relationship Id="rId4" Type="http://schemas.openxmlformats.org/officeDocument/2006/relationships/hyperlink" Target="https://base.garant.ru/72125228/" TargetMode="External"/><Relationship Id="rId9" Type="http://schemas.openxmlformats.org/officeDocument/2006/relationships/hyperlink" Target="https://base.garant.ru/72125228/53f89421bbdaf741eb2d1ecc4ddb4c33/" TargetMode="External"/><Relationship Id="rId14" Type="http://schemas.openxmlformats.org/officeDocument/2006/relationships/hyperlink" Target="https://base.garant.ru/72125228/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1490</Words>
  <Characters>8493</Characters>
  <Application>Microsoft Office Word</Application>
  <DocSecurity>0</DocSecurity>
  <Lines>70</Lines>
  <Paragraphs>19</Paragraphs>
  <ScaleCrop>false</ScaleCrop>
  <Company/>
  <LinksUpToDate>false</LinksUpToDate>
  <CharactersWithSpaces>9964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mmm</dc:creator>
  <cp:lastModifiedBy>mmm</cp:lastModifiedBy>
  <cp:revision>1</cp:revision>
  <dcterms:created xsi:type="dcterms:W3CDTF">2023-05-28T15:58:00Z</dcterms:created>
  <dcterms:modified xsi:type="dcterms:W3CDTF">2023-05-28T15:58:00Z</dcterms:modified>
</cp:coreProperties>
</file>